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3461"/>
        <w:gridCol w:w="3591"/>
      </w:tblGrid>
      <w:tr w:rsidR="00654EA3" w:rsidRPr="003815FF" w14:paraId="51B57863" w14:textId="77777777" w:rsidTr="00974ADA">
        <w:trPr>
          <w:cantSplit/>
          <w:trHeight w:hRule="exact" w:val="429"/>
        </w:trPr>
        <w:tc>
          <w:tcPr>
            <w:tcW w:w="5000" w:type="pct"/>
            <w:gridSpan w:val="3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755ACF" w:rsidRPr="003815FF" w14:paraId="71425782" w14:textId="77777777" w:rsidTr="00736A85">
        <w:trPr>
          <w:cantSplit/>
          <w:trHeight w:val="758"/>
        </w:trPr>
        <w:tc>
          <w:tcPr>
            <w:tcW w:w="1628" w:type="pct"/>
            <w:vAlign w:val="center"/>
          </w:tcPr>
          <w:p w14:paraId="0B983CD4" w14:textId="77777777" w:rsidR="00736A85" w:rsidRPr="001F1307" w:rsidRDefault="00736A85" w:rsidP="00736A85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Sąd Okręgowy</w:t>
            </w:r>
          </w:p>
          <w:p w14:paraId="74DEA7B8" w14:textId="6A625A98" w:rsidR="00884320" w:rsidRPr="001F1307" w:rsidRDefault="00736A85" w:rsidP="00736A85">
            <w:pPr>
              <w:spacing w:after="0" w:line="240" w:lineRule="auto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 w:val="restart"/>
            <w:vAlign w:val="center"/>
          </w:tcPr>
          <w:p w14:paraId="1CD52878" w14:textId="666340FC" w:rsidR="00755ACF" w:rsidRPr="003815FF" w:rsidRDefault="00755ACF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 w:rsidR="00B64031">
              <w:rPr>
                <w:rFonts w:ascii="Arial" w:hAnsi="Arial" w:cs="Arial"/>
                <w:b/>
                <w:color w:val="auto"/>
                <w:sz w:val="24"/>
                <w:szCs w:val="24"/>
              </w:rPr>
              <w:t>o</w:t>
            </w:r>
          </w:p>
          <w:p w14:paraId="387E495A" w14:textId="77777777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755ACF" w:rsidRPr="003815F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755AC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1307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7FB58149" w14:textId="77777777" w:rsidR="001F1307" w:rsidRPr="001F1307" w:rsidRDefault="001F1307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02C09661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6529D3" w:rsidRPr="003815FF">
              <w:rPr>
                <w:rFonts w:ascii="Arial" w:hAnsi="Arial" w:cs="Arial"/>
                <w:b/>
                <w:sz w:val="20"/>
                <w:szCs w:val="20"/>
              </w:rPr>
              <w:t xml:space="preserve">…  </w:t>
            </w: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rok </w:t>
            </w:r>
          </w:p>
        </w:tc>
        <w:tc>
          <w:tcPr>
            <w:tcW w:w="1718" w:type="pct"/>
            <w:vAlign w:val="center"/>
          </w:tcPr>
          <w:p w14:paraId="7414C86D" w14:textId="77777777" w:rsidR="00755ACF" w:rsidRPr="001F1307" w:rsidRDefault="00755ACF" w:rsidP="001F1307">
            <w:pPr>
              <w:spacing w:after="0" w:line="276" w:lineRule="auto"/>
              <w:ind w:left="85" w:right="85"/>
              <w:rPr>
                <w:rFonts w:ascii="Arial" w:hAnsi="Arial" w:cs="Arial"/>
              </w:rPr>
            </w:pPr>
            <w:r w:rsidRPr="001F1307">
              <w:rPr>
                <w:rFonts w:ascii="Arial" w:hAnsi="Arial" w:cs="Arial"/>
              </w:rPr>
              <w:t>Adresat</w:t>
            </w:r>
          </w:p>
          <w:p w14:paraId="53835AE1" w14:textId="422326F8" w:rsidR="00755ACF" w:rsidRPr="001F1307" w:rsidRDefault="001F1307" w:rsidP="001F1307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307">
              <w:rPr>
                <w:rFonts w:ascii="Arial" w:hAnsi="Arial" w:cs="Arial"/>
              </w:rPr>
              <w:t>Departament Analiz i Strategii</w:t>
            </w:r>
          </w:p>
        </w:tc>
      </w:tr>
      <w:tr w:rsidR="00755ACF" w:rsidRPr="003815FF" w14:paraId="6B512CA1" w14:textId="77777777" w:rsidTr="00736A85">
        <w:trPr>
          <w:cantSplit/>
          <w:trHeight w:val="629"/>
        </w:trPr>
        <w:tc>
          <w:tcPr>
            <w:tcW w:w="1628" w:type="pct"/>
            <w:vAlign w:val="center"/>
          </w:tcPr>
          <w:p w14:paraId="2FF1EC37" w14:textId="77777777" w:rsidR="00736A85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150DB349" w14:textId="02637977" w:rsidR="00755ACF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/>
          </w:tcPr>
          <w:p w14:paraId="49A3AC92" w14:textId="77777777" w:rsidR="00755ACF" w:rsidRPr="003815FF" w:rsidRDefault="00755ACF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4D665ED7" w14:textId="44DD8A76" w:rsidR="00755ACF" w:rsidRPr="003815FF" w:rsidRDefault="00487AD9" w:rsidP="00974ADA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</w:t>
            </w:r>
            <w:r w:rsidR="000F47F0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dnia kalendarzowego po </w:t>
            </w:r>
            <w:r>
              <w:rPr>
                <w:rFonts w:ascii="Arial" w:hAnsi="Arial" w:cs="Arial"/>
                <w:sz w:val="16"/>
                <w:szCs w:val="16"/>
              </w:rPr>
              <w:t xml:space="preserve">zakończeniu </w:t>
            </w:r>
            <w:r w:rsidRPr="00380208">
              <w:rPr>
                <w:rFonts w:ascii="Arial" w:hAnsi="Arial" w:cs="Arial"/>
                <w:sz w:val="16"/>
                <w:szCs w:val="16"/>
              </w:rPr>
              <w:t>roku</w:t>
            </w:r>
          </w:p>
        </w:tc>
      </w:tr>
    </w:tbl>
    <w:p w14:paraId="7DAC81FD" w14:textId="77777777" w:rsidR="00654EA3" w:rsidRPr="003815FF" w:rsidRDefault="00654EA3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7A8F1501" w:rsidR="00CE1429" w:rsidRPr="003815FF" w:rsidRDefault="00CE1429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(wiersze 02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–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33+35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CCF9AB2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473AED3D" w:rsidR="00DC5984" w:rsidRPr="003815FF" w:rsidRDefault="00DC5984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5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Osoby skazane uczestniczące 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 xml:space="preserve">w oddziaływaniach terapeutycznych w związku z czynami </w:t>
      </w:r>
      <w:r w:rsidRPr="003815FF">
        <w:rPr>
          <w:rFonts w:ascii="Arial" w:hAnsi="Arial" w:cs="Arial"/>
          <w:b/>
          <w:bCs/>
          <w:sz w:val="20"/>
          <w:szCs w:val="20"/>
        </w:rPr>
        <w:t>zabronion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>ymi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751F3098" w:rsidR="00421A26" w:rsidRPr="003815FF" w:rsidRDefault="00093315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 xml:space="preserve">Osoby skazane uczestniczące w oddziaływaniach terapeutycznych w związku z czynami zabronionymi przeciwko wolności seksualnej i obyczajności na szkodę małoletnich </w:t>
            </w:r>
            <w:r w:rsidR="00421A26" w:rsidRPr="003815FF">
              <w:rPr>
                <w:rFonts w:ascii="Arial Narrow" w:hAnsi="Arial Narrow" w:cs="Arial"/>
                <w:sz w:val="16"/>
                <w:szCs w:val="16"/>
              </w:rPr>
              <w:t xml:space="preserve">które wykonały orzeczenie sądu nakładające obowiązek uczestnictwa w oddziaływaniach terapeutycznych w warunkach kary: 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7A4D686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W sprawozdaniu wykazuje się wszystkie sprawy (orzeczenia) I instancji zakreślone w danym okresie sprawozdawczym.  Należy podkreślić, że w sprawozdaniu nie wykazuje się spraw, w których dokonano zmiany kwalifikacji prawnej zarzucanego czynu z przestępstwa na wykroczenie. </w:t>
      </w:r>
    </w:p>
    <w:p w14:paraId="06AB7C6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7BD069C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1.</w:t>
      </w:r>
      <w:r w:rsidRPr="00420840">
        <w:rPr>
          <w:rFonts w:ascii="Arial" w:hAnsi="Arial" w:cs="Arial"/>
          <w:sz w:val="20"/>
        </w:rPr>
        <w:t xml:space="preserve"> - sprawy wykazujemy wg kwalifikacji prawnej czynu. Zgodnie z art. 11 kk. ten sam czyn może stanowić tylko jedno przestępstwo. Jeżeli czyn wyczerpuje znamiona określone w dwóch albo więcej przepisach ustawy karnej, sąd skazuje za jedno przestępstwo na podstawie wszystkich zbiegających się przepisów. Sprawy wykazujemy następująco: </w:t>
      </w:r>
    </w:p>
    <w:p w14:paraId="05773338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jednorodne, to wykazuje się wg kary najsurowszej (nie kary łącznej);</w:t>
      </w:r>
    </w:p>
    <w:p w14:paraId="48F48DBC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różnorodne, to wykazuje się przestępstwo, za które przewidziana jest w ustawie kara zasadnicza surowsza;</w:t>
      </w:r>
    </w:p>
    <w:p w14:paraId="68EE4D72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jeżeli zagrożenie jest jednakowe, to wykazuje się przestępstwo, za które wymierzono karę zasadniczą wyższą; </w:t>
      </w:r>
    </w:p>
    <w:p w14:paraId="191DFAB0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zagrożenia i kary są jednakowe, to wykazuje się przestępstwo społecznie bardziej szkodliwe.</w:t>
      </w:r>
    </w:p>
    <w:p w14:paraId="2E26F77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nastąpiła zmiana kwalifikacji prawnej czynu w trakcie postępowania sądowego to daną sprawę wykazujemy w wierszu odpowiednim przy kwalifikacji prawnej obowiązującej podczas zakreślenia sprawy. Wiersz 1 jest wierszem sumujący wiersze poniżej. Dla wiersza 1 sprawy muszą być wykazane zgodnie z założeniem: pozostało z ubiegłego roku + wpłynęło = załatwiono + pozostało na okres następny.</w:t>
      </w:r>
    </w:p>
    <w:p w14:paraId="27F0A604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561D9EC0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2. oraz 3.</w:t>
      </w:r>
      <w:r w:rsidRPr="00420840">
        <w:rPr>
          <w:rFonts w:ascii="Arial" w:hAnsi="Arial" w:cs="Arial"/>
          <w:sz w:val="20"/>
        </w:rPr>
        <w:t xml:space="preserve"> - wykazuje się osoby skazane. Każda osoba osądzona w sądzie I instancji wykazana jest tylko raz, tzn. wykazuje się tylko jeden czyn albo inne orzeczenie związane z wykazywanym czynem zgodnie z zasadami określonymi przy dziale 1.</w:t>
      </w:r>
    </w:p>
    <w:p w14:paraId="4960078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50FDB546" w14:textId="040E002B" w:rsidR="001F1562" w:rsidRPr="003815FF" w:rsidRDefault="00373DE7" w:rsidP="00373DE7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  <w:r w:rsidRPr="00420840">
        <w:rPr>
          <w:rFonts w:ascii="Arial" w:hAnsi="Arial" w:cs="Arial"/>
          <w:b/>
          <w:sz w:val="20"/>
        </w:rPr>
        <w:t>Dział 4. oraz 5.</w:t>
      </w:r>
      <w:r w:rsidRPr="00420840">
        <w:rPr>
          <w:rFonts w:ascii="Arial" w:hAnsi="Arial" w:cs="Arial"/>
          <w:sz w:val="20"/>
        </w:rPr>
        <w:t xml:space="preserve"> - wykazuje się orzeczenia nakładające na sprawców przestępstw na tle seksualnym obowiązek uczestnictwa w oddziaływaniach terapeutycznych przy rodzaju przestępstwa z najwyższym zagrożeniem kary dla skazanego. Orzeczenia wykazujemy zgodnie z kwalifikacją prawną czynu obowiązującą podczas zakreślenia sprawy. W dziale 5 w odpowiednich kolumnach wykazuje się osoby, które wykonały nałożony przez sąd obowiązek uczestnictwa w oddziaływaniach terapeutycznych.</w:t>
      </w: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7F0"/>
    <w:rsid w:val="000F4814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D109E"/>
    <w:rsid w:val="001E4BED"/>
    <w:rsid w:val="001E5F24"/>
    <w:rsid w:val="001F1307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73DE7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87AD9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A43FD"/>
    <w:rsid w:val="006C254C"/>
    <w:rsid w:val="006D3CD0"/>
    <w:rsid w:val="0072518D"/>
    <w:rsid w:val="00736A85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603E"/>
    <w:rsid w:val="00A141DF"/>
    <w:rsid w:val="00A31CD5"/>
    <w:rsid w:val="00A63E0C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4031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E23DB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1419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11</cp:revision>
  <cp:lastPrinted>2024-12-13T11:25:00Z</cp:lastPrinted>
  <dcterms:created xsi:type="dcterms:W3CDTF">2024-12-13T12:00:00Z</dcterms:created>
  <dcterms:modified xsi:type="dcterms:W3CDTF">2025-09-09T05:51:00Z</dcterms:modified>
</cp:coreProperties>
</file>